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A94" w:rsidRDefault="00873A94" w:rsidP="00873A9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873A94" w:rsidRDefault="00873A94" w:rsidP="00873A9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873A94" w:rsidRDefault="00873A94" w:rsidP="00873A9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73A94" w:rsidRDefault="00873A94" w:rsidP="00873A9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873A94" w:rsidRDefault="00873A94" w:rsidP="00873A9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51246" w:rsidRDefault="00E51246" w:rsidP="00E51246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48352D" w:rsidRPr="00CD3515" w:rsidRDefault="0048352D" w:rsidP="00873A94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8352D" w:rsidRPr="00CD3515" w:rsidRDefault="0048352D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48352D" w:rsidRPr="00384FAE" w:rsidRDefault="0048352D" w:rsidP="00436249">
      <w:pPr>
        <w:pStyle w:val="3"/>
        <w:numPr>
          <w:ilvl w:val="1"/>
          <w:numId w:val="8"/>
        </w:numPr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>Основы фтизиатрии.</w:t>
      </w:r>
    </w:p>
    <w:p w:rsidR="0048352D" w:rsidRDefault="0048352D" w:rsidP="00436249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/>
          <w:sz w:val="24"/>
          <w:szCs w:val="24"/>
        </w:rPr>
        <w:t>ОД.И.</w:t>
      </w:r>
      <w:r w:rsidRPr="007054D3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2</w:t>
      </w:r>
      <w:r w:rsidRPr="007054D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</w:p>
    <w:p w:rsidR="0048352D" w:rsidRPr="00384FAE" w:rsidRDefault="009C1347" w:rsidP="00436249">
      <w:pPr>
        <w:pStyle w:val="a8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цикла:</w:t>
      </w:r>
      <w:r w:rsidR="0048352D">
        <w:rPr>
          <w:rFonts w:ascii="Times New Roman" w:hAnsi="Times New Roman"/>
          <w:sz w:val="24"/>
          <w:szCs w:val="24"/>
        </w:rPr>
        <w:t xml:space="preserve"> ординатура по специальности «Клиническая терапия»</w:t>
      </w:r>
    </w:p>
    <w:p w:rsidR="0048352D" w:rsidRPr="00384FAE" w:rsidRDefault="009C1347" w:rsidP="00436249">
      <w:pPr>
        <w:pStyle w:val="a8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Контингент обучающихся:</w:t>
      </w:r>
      <w:r w:rsidR="0048352D">
        <w:rPr>
          <w:rFonts w:ascii="Times New Roman" w:hAnsi="Times New Roman"/>
          <w:sz w:val="24"/>
          <w:szCs w:val="24"/>
        </w:rPr>
        <w:t xml:space="preserve"> ординаторы по специальности «Клиническая терапия»</w:t>
      </w:r>
    </w:p>
    <w:p w:rsidR="0048352D" w:rsidRPr="00384FAE" w:rsidRDefault="0048352D" w:rsidP="00436249">
      <w:pPr>
        <w:pStyle w:val="a8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5 часов</w:t>
      </w:r>
      <w:r w:rsidRPr="00384FAE">
        <w:rPr>
          <w:rFonts w:ascii="Times New Roman" w:hAnsi="Times New Roman"/>
          <w:sz w:val="24"/>
          <w:szCs w:val="24"/>
        </w:rPr>
        <w:t>.</w:t>
      </w:r>
    </w:p>
    <w:p w:rsidR="0048352D" w:rsidRPr="00384FAE" w:rsidRDefault="0048352D" w:rsidP="00436249">
      <w:pPr>
        <w:pStyle w:val="3"/>
        <w:numPr>
          <w:ilvl w:val="1"/>
          <w:numId w:val="8"/>
        </w:numPr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этиологии, эпидемиологии, патогенезу, патологической анатомии, классификации туберкулёза.</w:t>
      </w:r>
    </w:p>
    <w:p w:rsidR="0048352D" w:rsidRPr="00384FAE" w:rsidRDefault="0048352D" w:rsidP="00436249">
      <w:pPr>
        <w:pStyle w:val="a8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Этиология, эпидемиология, патогенез, классификация туберкулёза. Патологическая анатомия туберкулёза. Клиническая патофизиология туберкулёза. Иммунитет и аллергия при туберкулёзе. </w:t>
      </w:r>
      <w:proofErr w:type="spellStart"/>
      <w:r>
        <w:rPr>
          <w:rFonts w:ascii="Times New Roman" w:hAnsi="Times New Roman"/>
          <w:sz w:val="24"/>
          <w:szCs w:val="24"/>
        </w:rPr>
        <w:t>Патоморфоз</w:t>
      </w:r>
      <w:proofErr w:type="spellEnd"/>
      <w:r>
        <w:rPr>
          <w:rFonts w:ascii="Times New Roman" w:hAnsi="Times New Roman"/>
          <w:sz w:val="24"/>
          <w:szCs w:val="24"/>
        </w:rPr>
        <w:t xml:space="preserve"> туберкулёза. Структура и функции противотуберкулёзного диспансера. Комплексный план борьбы с туберкулёзом. Очаг туберкулёзной инфекции. Методы раннего выявления туберкулёза у детей, подростков и взрослых. Профилактика туберкулёза. Методы диагностики туберкулёза. Объективное обследование. Бактериологическая диагностика туберкулёза. </w:t>
      </w:r>
      <w:proofErr w:type="spellStart"/>
      <w:r>
        <w:rPr>
          <w:rFonts w:ascii="Times New Roman" w:hAnsi="Times New Roman"/>
          <w:sz w:val="24"/>
          <w:szCs w:val="24"/>
        </w:rPr>
        <w:t>Туберкулинодиагностика</w:t>
      </w:r>
      <w:proofErr w:type="spellEnd"/>
      <w:r>
        <w:rPr>
          <w:rFonts w:ascii="Times New Roman" w:hAnsi="Times New Roman"/>
          <w:sz w:val="24"/>
          <w:szCs w:val="24"/>
        </w:rPr>
        <w:t xml:space="preserve">. Лучевая диагностика. Лабораторная диагностика. Инструментальные и инвазивные методы исследования. Функциональная диагностика. Дифференциальная диагностика туберкулёза. Ошибки в диагностике туберкулёза. Клинические формы туберкулёза (клиника, диагностика, осложнения). Принципы лечения туберкулёза.  </w:t>
      </w:r>
    </w:p>
    <w:p w:rsidR="0048352D" w:rsidRPr="004619C6" w:rsidRDefault="0048352D" w:rsidP="00436249">
      <w:pPr>
        <w:pStyle w:val="a8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 </w:t>
      </w:r>
      <w:r w:rsidRPr="004619C6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</w:p>
    <w:p w:rsidR="0048352D" w:rsidRPr="004619C6" w:rsidRDefault="0048352D" w:rsidP="00436249">
      <w:pPr>
        <w:pStyle w:val="a8"/>
        <w:numPr>
          <w:ilvl w:val="0"/>
          <w:numId w:val="9"/>
        </w:numPr>
        <w:tabs>
          <w:tab w:val="clear" w:pos="1440"/>
        </w:tabs>
        <w:spacing w:after="0" w:line="240" w:lineRule="auto"/>
        <w:ind w:left="1800"/>
        <w:jc w:val="both"/>
        <w:rPr>
          <w:rFonts w:ascii="Times New Roman" w:hAnsi="Times New Roman"/>
          <w:sz w:val="24"/>
          <w:szCs w:val="24"/>
        </w:rPr>
      </w:pPr>
      <w:r w:rsidRPr="004619C6">
        <w:rPr>
          <w:rFonts w:ascii="Times New Roman" w:hAnsi="Times New Roman"/>
          <w:sz w:val="24"/>
          <w:szCs w:val="24"/>
        </w:rPr>
        <w:t>Этиология, эпидемиология, патогенез, классификация туберкулёза.</w:t>
      </w:r>
    </w:p>
    <w:p w:rsidR="0048352D" w:rsidRDefault="0048352D" w:rsidP="00436249">
      <w:pPr>
        <w:pStyle w:val="a8"/>
        <w:numPr>
          <w:ilvl w:val="0"/>
          <w:numId w:val="9"/>
        </w:numPr>
        <w:tabs>
          <w:tab w:val="clear" w:pos="1440"/>
        </w:tabs>
        <w:spacing w:after="0" w:line="240" w:lineRule="auto"/>
        <w:ind w:left="1800"/>
        <w:jc w:val="both"/>
        <w:rPr>
          <w:rFonts w:ascii="Times New Roman" w:hAnsi="Times New Roman"/>
          <w:sz w:val="24"/>
          <w:szCs w:val="24"/>
        </w:rPr>
      </w:pPr>
      <w:r w:rsidRPr="004619C6">
        <w:rPr>
          <w:rFonts w:ascii="Times New Roman" w:hAnsi="Times New Roman"/>
          <w:sz w:val="24"/>
          <w:szCs w:val="24"/>
        </w:rPr>
        <w:t xml:space="preserve">Патологическая анатомия туберкулёза. Клиническая патофизиология туберкулёза. </w:t>
      </w:r>
    </w:p>
    <w:p w:rsidR="0048352D" w:rsidRPr="004619C6" w:rsidRDefault="0048352D" w:rsidP="00436249">
      <w:pPr>
        <w:pStyle w:val="a8"/>
        <w:numPr>
          <w:ilvl w:val="0"/>
          <w:numId w:val="9"/>
        </w:numPr>
        <w:tabs>
          <w:tab w:val="clear" w:pos="1440"/>
        </w:tabs>
        <w:spacing w:after="0" w:line="240" w:lineRule="auto"/>
        <w:ind w:left="1800"/>
        <w:jc w:val="both"/>
        <w:rPr>
          <w:rFonts w:ascii="Times New Roman" w:hAnsi="Times New Roman"/>
          <w:sz w:val="24"/>
          <w:szCs w:val="24"/>
        </w:rPr>
      </w:pPr>
      <w:r w:rsidRPr="004619C6">
        <w:rPr>
          <w:rFonts w:ascii="Times New Roman" w:hAnsi="Times New Roman"/>
          <w:sz w:val="24"/>
          <w:szCs w:val="24"/>
        </w:rPr>
        <w:t xml:space="preserve">Иммунитет и аллергия при туберкулёзе. </w:t>
      </w:r>
      <w:proofErr w:type="spellStart"/>
      <w:r w:rsidRPr="004619C6">
        <w:rPr>
          <w:rFonts w:ascii="Times New Roman" w:hAnsi="Times New Roman"/>
          <w:sz w:val="24"/>
          <w:szCs w:val="24"/>
        </w:rPr>
        <w:t>Патоморфоз</w:t>
      </w:r>
      <w:proofErr w:type="spellEnd"/>
      <w:r w:rsidRPr="004619C6">
        <w:rPr>
          <w:rFonts w:ascii="Times New Roman" w:hAnsi="Times New Roman"/>
          <w:sz w:val="24"/>
          <w:szCs w:val="24"/>
        </w:rPr>
        <w:t xml:space="preserve"> туберкулёза. </w:t>
      </w:r>
    </w:p>
    <w:p w:rsidR="0048352D" w:rsidRDefault="0048352D" w:rsidP="00436249">
      <w:pPr>
        <w:pStyle w:val="a8"/>
        <w:numPr>
          <w:ilvl w:val="0"/>
          <w:numId w:val="9"/>
        </w:numPr>
        <w:tabs>
          <w:tab w:val="clear" w:pos="1440"/>
        </w:tabs>
        <w:spacing w:after="0" w:line="240" w:lineRule="auto"/>
        <w:ind w:left="1800"/>
        <w:jc w:val="both"/>
        <w:rPr>
          <w:rFonts w:ascii="Times New Roman" w:hAnsi="Times New Roman"/>
          <w:sz w:val="24"/>
          <w:szCs w:val="24"/>
        </w:rPr>
      </w:pPr>
      <w:r w:rsidRPr="004619C6">
        <w:rPr>
          <w:rFonts w:ascii="Times New Roman" w:hAnsi="Times New Roman"/>
          <w:sz w:val="24"/>
          <w:szCs w:val="24"/>
        </w:rPr>
        <w:t>Структура и функции противотуберкулёзного диспансера.</w:t>
      </w:r>
    </w:p>
    <w:p w:rsidR="0048352D" w:rsidRPr="004619C6" w:rsidRDefault="0048352D" w:rsidP="00436249">
      <w:pPr>
        <w:numPr>
          <w:ilvl w:val="0"/>
          <w:numId w:val="9"/>
        </w:numPr>
        <w:tabs>
          <w:tab w:val="clear" w:pos="1440"/>
        </w:tabs>
        <w:spacing w:after="0" w:line="240" w:lineRule="auto"/>
        <w:ind w:left="1800"/>
        <w:jc w:val="both"/>
        <w:rPr>
          <w:rFonts w:ascii="Times New Roman" w:hAnsi="Times New Roman"/>
          <w:sz w:val="24"/>
          <w:szCs w:val="24"/>
        </w:rPr>
      </w:pPr>
      <w:r w:rsidRPr="004619C6">
        <w:rPr>
          <w:rFonts w:ascii="Times New Roman" w:hAnsi="Times New Roman"/>
          <w:sz w:val="24"/>
          <w:szCs w:val="24"/>
        </w:rPr>
        <w:t>Комплексный план борьбы с туберкулёзом. Очаг туберкулёзной инфекции.</w:t>
      </w:r>
    </w:p>
    <w:p w:rsidR="0048352D" w:rsidRPr="004619C6" w:rsidRDefault="0048352D" w:rsidP="00436249">
      <w:pPr>
        <w:pStyle w:val="a8"/>
        <w:numPr>
          <w:ilvl w:val="0"/>
          <w:numId w:val="9"/>
        </w:numPr>
        <w:tabs>
          <w:tab w:val="clear" w:pos="1440"/>
        </w:tabs>
        <w:spacing w:after="0" w:line="240" w:lineRule="auto"/>
        <w:ind w:left="1800"/>
        <w:jc w:val="both"/>
        <w:rPr>
          <w:rFonts w:ascii="Times New Roman" w:hAnsi="Times New Roman"/>
          <w:sz w:val="24"/>
          <w:szCs w:val="24"/>
        </w:rPr>
      </w:pPr>
      <w:r w:rsidRPr="004619C6">
        <w:rPr>
          <w:rFonts w:ascii="Times New Roman" w:hAnsi="Times New Roman"/>
          <w:sz w:val="24"/>
          <w:szCs w:val="24"/>
        </w:rPr>
        <w:t xml:space="preserve">Методы раннего выявления туберкулёза у детей, подростков и взрослых. </w:t>
      </w:r>
    </w:p>
    <w:p w:rsidR="0048352D" w:rsidRDefault="0048352D" w:rsidP="00436249">
      <w:pPr>
        <w:pStyle w:val="a8"/>
        <w:numPr>
          <w:ilvl w:val="0"/>
          <w:numId w:val="9"/>
        </w:numPr>
        <w:tabs>
          <w:tab w:val="clear" w:pos="1440"/>
        </w:tabs>
        <w:spacing w:after="0" w:line="240" w:lineRule="auto"/>
        <w:ind w:left="1800"/>
        <w:jc w:val="both"/>
        <w:rPr>
          <w:rFonts w:ascii="Times New Roman" w:hAnsi="Times New Roman"/>
          <w:sz w:val="24"/>
          <w:szCs w:val="24"/>
        </w:rPr>
      </w:pPr>
      <w:r w:rsidRPr="004619C6">
        <w:rPr>
          <w:rFonts w:ascii="Times New Roman" w:hAnsi="Times New Roman"/>
          <w:sz w:val="24"/>
          <w:szCs w:val="24"/>
        </w:rPr>
        <w:t xml:space="preserve">Профилактика туберкулёза. </w:t>
      </w:r>
    </w:p>
    <w:p w:rsidR="0048352D" w:rsidRDefault="0048352D" w:rsidP="00436249">
      <w:pPr>
        <w:pStyle w:val="a8"/>
        <w:numPr>
          <w:ilvl w:val="1"/>
          <w:numId w:val="8"/>
        </w:numPr>
        <w:spacing w:after="0" w:line="240" w:lineRule="auto"/>
        <w:ind w:left="1800" w:hanging="360"/>
        <w:jc w:val="both"/>
        <w:rPr>
          <w:rFonts w:ascii="Times New Roman" w:hAnsi="Times New Roman"/>
          <w:sz w:val="24"/>
          <w:szCs w:val="24"/>
        </w:rPr>
      </w:pPr>
      <w:r w:rsidRPr="00F72569">
        <w:rPr>
          <w:rFonts w:ascii="Times New Roman" w:hAnsi="Times New Roman"/>
          <w:sz w:val="24"/>
          <w:szCs w:val="24"/>
        </w:rPr>
        <w:t xml:space="preserve">Методы диагностики туберкулёза. Объективное обследование. Бактериологическая диагностика туберкулёза. </w:t>
      </w:r>
      <w:proofErr w:type="spellStart"/>
      <w:r w:rsidRPr="00F72569">
        <w:rPr>
          <w:rFonts w:ascii="Times New Roman" w:hAnsi="Times New Roman"/>
          <w:sz w:val="24"/>
          <w:szCs w:val="24"/>
        </w:rPr>
        <w:t>Туберкулинодиагностика</w:t>
      </w:r>
      <w:proofErr w:type="spellEnd"/>
      <w:r w:rsidRPr="00F72569">
        <w:rPr>
          <w:rFonts w:ascii="Times New Roman" w:hAnsi="Times New Roman"/>
          <w:sz w:val="24"/>
          <w:szCs w:val="24"/>
        </w:rPr>
        <w:t xml:space="preserve">. Лучевая диагностика. Лабораторная диагностика. </w:t>
      </w:r>
    </w:p>
    <w:p w:rsidR="0048352D" w:rsidRPr="00F72569" w:rsidRDefault="0048352D" w:rsidP="00436249">
      <w:pPr>
        <w:pStyle w:val="a8"/>
        <w:numPr>
          <w:ilvl w:val="1"/>
          <w:numId w:val="8"/>
        </w:numPr>
        <w:spacing w:after="0" w:line="240" w:lineRule="auto"/>
        <w:ind w:left="1800" w:hanging="360"/>
        <w:jc w:val="both"/>
        <w:rPr>
          <w:rFonts w:ascii="Times New Roman" w:hAnsi="Times New Roman"/>
          <w:sz w:val="24"/>
          <w:szCs w:val="24"/>
        </w:rPr>
      </w:pPr>
      <w:r w:rsidRPr="00F72569">
        <w:rPr>
          <w:rFonts w:ascii="Times New Roman" w:hAnsi="Times New Roman"/>
          <w:sz w:val="24"/>
          <w:szCs w:val="24"/>
        </w:rPr>
        <w:t>Инструментальные и инвазивные методы исследования. Функциональная диагностика.</w:t>
      </w:r>
    </w:p>
    <w:p w:rsidR="0048352D" w:rsidRPr="00F72569" w:rsidRDefault="0048352D" w:rsidP="00436249">
      <w:pPr>
        <w:pStyle w:val="a8"/>
        <w:numPr>
          <w:ilvl w:val="1"/>
          <w:numId w:val="8"/>
        </w:numPr>
        <w:spacing w:after="0" w:line="240" w:lineRule="auto"/>
        <w:ind w:left="1800" w:hanging="360"/>
        <w:jc w:val="both"/>
        <w:rPr>
          <w:rFonts w:ascii="Times New Roman" w:hAnsi="Times New Roman"/>
          <w:sz w:val="24"/>
          <w:szCs w:val="24"/>
        </w:rPr>
      </w:pPr>
      <w:r w:rsidRPr="00F72569">
        <w:rPr>
          <w:rFonts w:ascii="Times New Roman" w:hAnsi="Times New Roman"/>
          <w:sz w:val="24"/>
          <w:szCs w:val="24"/>
        </w:rPr>
        <w:t>Функциональная диагностика. Дифференциальная диагностика туберкулёза. Ошибки в диагностике туберкулёза.</w:t>
      </w:r>
    </w:p>
    <w:p w:rsidR="0048352D" w:rsidRPr="004619C6" w:rsidRDefault="0048352D" w:rsidP="00436249">
      <w:pPr>
        <w:pStyle w:val="a8"/>
        <w:numPr>
          <w:ilvl w:val="1"/>
          <w:numId w:val="8"/>
        </w:numPr>
        <w:spacing w:after="0" w:line="240" w:lineRule="auto"/>
        <w:ind w:left="1800" w:hanging="360"/>
        <w:jc w:val="both"/>
        <w:rPr>
          <w:rFonts w:ascii="Times New Roman" w:hAnsi="Times New Roman"/>
          <w:sz w:val="24"/>
          <w:szCs w:val="24"/>
        </w:rPr>
      </w:pPr>
      <w:r w:rsidRPr="004619C6">
        <w:rPr>
          <w:rFonts w:ascii="Times New Roman" w:hAnsi="Times New Roman"/>
          <w:sz w:val="24"/>
          <w:szCs w:val="24"/>
        </w:rPr>
        <w:lastRenderedPageBreak/>
        <w:t>Клинические формы туберкулёза (клиника, диагностика, осложнения).</w:t>
      </w:r>
    </w:p>
    <w:p w:rsidR="0048352D" w:rsidRPr="00436249" w:rsidRDefault="0048352D" w:rsidP="00436249">
      <w:pPr>
        <w:pStyle w:val="a8"/>
        <w:numPr>
          <w:ilvl w:val="1"/>
          <w:numId w:val="8"/>
        </w:numPr>
        <w:spacing w:after="0" w:line="240" w:lineRule="auto"/>
        <w:ind w:left="1800" w:hanging="360"/>
        <w:jc w:val="both"/>
        <w:rPr>
          <w:rFonts w:ascii="Times New Roman" w:hAnsi="Times New Roman"/>
          <w:sz w:val="24"/>
          <w:szCs w:val="24"/>
        </w:rPr>
      </w:pPr>
      <w:r w:rsidRPr="00436249">
        <w:rPr>
          <w:rFonts w:ascii="Times New Roman" w:hAnsi="Times New Roman"/>
          <w:sz w:val="24"/>
          <w:szCs w:val="24"/>
        </w:rPr>
        <w:t>Принципы лечения туберкулёза.</w:t>
      </w:r>
    </w:p>
    <w:p w:rsidR="0048352D" w:rsidRPr="00F72569" w:rsidRDefault="0048352D" w:rsidP="00436249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56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7256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72569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48352D" w:rsidRPr="00436249" w:rsidRDefault="0048352D" w:rsidP="00436249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624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48352D" w:rsidRPr="00436249" w:rsidRDefault="0048352D" w:rsidP="00436249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Pr="00106FB0">
        <w:rPr>
          <w:rFonts w:ascii="Times New Roman" w:hAnsi="Times New Roman"/>
          <w:sz w:val="24"/>
          <w:szCs w:val="24"/>
        </w:rPr>
        <w:t>Основная:</w:t>
      </w:r>
      <w:r w:rsidRPr="00106FB0">
        <w:rPr>
          <w:rFonts w:ascii="Times New Roman" w:hAnsi="Times New Roman"/>
          <w:bCs/>
          <w:sz w:val="24"/>
          <w:szCs w:val="24"/>
        </w:rPr>
        <w:t xml:space="preserve"> </w:t>
      </w:r>
    </w:p>
    <w:p w:rsidR="0048352D" w:rsidRPr="00436249" w:rsidRDefault="0048352D" w:rsidP="00436249">
      <w:pPr>
        <w:pStyle w:val="a8"/>
        <w:numPr>
          <w:ilvl w:val="0"/>
          <w:numId w:val="13"/>
        </w:numPr>
        <w:tabs>
          <w:tab w:val="clear" w:pos="2160"/>
        </w:tabs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436249">
        <w:rPr>
          <w:rFonts w:ascii="Times New Roman" w:hAnsi="Times New Roman"/>
          <w:sz w:val="24"/>
          <w:szCs w:val="24"/>
        </w:rPr>
        <w:t xml:space="preserve">Руководство по легочному и внелегочному туберкулезу/ Под ред. </w:t>
      </w:r>
      <w:proofErr w:type="spellStart"/>
      <w:r w:rsidRPr="00436249">
        <w:rPr>
          <w:rFonts w:ascii="Times New Roman" w:hAnsi="Times New Roman"/>
          <w:sz w:val="24"/>
          <w:szCs w:val="24"/>
        </w:rPr>
        <w:t>Ю.Н.Левашова</w:t>
      </w:r>
      <w:proofErr w:type="spellEnd"/>
      <w:r w:rsidRPr="00436249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436249">
        <w:rPr>
          <w:rFonts w:ascii="Times New Roman" w:hAnsi="Times New Roman"/>
          <w:sz w:val="24"/>
          <w:szCs w:val="24"/>
        </w:rPr>
        <w:t>Ю.М.Репина</w:t>
      </w:r>
      <w:proofErr w:type="spellEnd"/>
      <w:r w:rsidRPr="00436249">
        <w:rPr>
          <w:rFonts w:ascii="Times New Roman" w:hAnsi="Times New Roman"/>
          <w:sz w:val="24"/>
          <w:szCs w:val="24"/>
        </w:rPr>
        <w:t>.-</w:t>
      </w:r>
      <w:proofErr w:type="gramEnd"/>
      <w:r w:rsidRPr="00436249">
        <w:rPr>
          <w:rFonts w:ascii="Times New Roman" w:hAnsi="Times New Roman"/>
          <w:sz w:val="24"/>
          <w:szCs w:val="24"/>
        </w:rPr>
        <w:t>СПб.: ЭЛБИ- СПб- 2006.-516 с.</w:t>
      </w:r>
    </w:p>
    <w:p w:rsidR="0048352D" w:rsidRPr="00436249" w:rsidRDefault="0048352D" w:rsidP="00436249">
      <w:pPr>
        <w:pStyle w:val="a8"/>
        <w:numPr>
          <w:ilvl w:val="0"/>
          <w:numId w:val="13"/>
        </w:numPr>
        <w:tabs>
          <w:tab w:val="clear" w:pos="2160"/>
        </w:tabs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proofErr w:type="spellStart"/>
      <w:r w:rsidRPr="00436249">
        <w:rPr>
          <w:rFonts w:ascii="Times New Roman" w:hAnsi="Times New Roman"/>
          <w:bCs/>
          <w:sz w:val="24"/>
          <w:szCs w:val="24"/>
        </w:rPr>
        <w:t>Хандрик</w:t>
      </w:r>
      <w:proofErr w:type="spellEnd"/>
      <w:r w:rsidRPr="00436249">
        <w:rPr>
          <w:rFonts w:ascii="Times New Roman" w:hAnsi="Times New Roman"/>
          <w:bCs/>
          <w:sz w:val="24"/>
          <w:szCs w:val="24"/>
        </w:rPr>
        <w:t xml:space="preserve"> В.</w:t>
      </w:r>
      <w:r w:rsidRPr="00436249">
        <w:rPr>
          <w:rFonts w:ascii="Times New Roman" w:hAnsi="Times New Roman"/>
          <w:sz w:val="24"/>
          <w:szCs w:val="24"/>
        </w:rPr>
        <w:t xml:space="preserve">. </w:t>
      </w:r>
      <w:r w:rsidRPr="00436249">
        <w:rPr>
          <w:rFonts w:ascii="Times New Roman" w:hAnsi="Times New Roman"/>
          <w:sz w:val="24"/>
          <w:szCs w:val="24"/>
        </w:rPr>
        <w:br/>
        <w:t xml:space="preserve"> Лихорадка неясного генеза: определение, рекомендации, диагностические подходы   / В. </w:t>
      </w:r>
      <w:proofErr w:type="spellStart"/>
      <w:r w:rsidRPr="00436249">
        <w:rPr>
          <w:rFonts w:ascii="Times New Roman" w:hAnsi="Times New Roman"/>
          <w:sz w:val="24"/>
          <w:szCs w:val="24"/>
        </w:rPr>
        <w:t>Хандрик</w:t>
      </w:r>
      <w:proofErr w:type="spellEnd"/>
      <w:r w:rsidRPr="00436249">
        <w:rPr>
          <w:rFonts w:ascii="Times New Roman" w:hAnsi="Times New Roman"/>
          <w:sz w:val="24"/>
          <w:szCs w:val="24"/>
        </w:rPr>
        <w:t xml:space="preserve">, М. </w:t>
      </w:r>
      <w:proofErr w:type="spellStart"/>
      <w:proofErr w:type="gramStart"/>
      <w:r w:rsidRPr="00436249">
        <w:rPr>
          <w:rFonts w:ascii="Times New Roman" w:hAnsi="Times New Roman"/>
          <w:sz w:val="24"/>
          <w:szCs w:val="24"/>
        </w:rPr>
        <w:t>Гизберт</w:t>
      </w:r>
      <w:proofErr w:type="spellEnd"/>
      <w:r w:rsidRPr="0043624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36249">
        <w:rPr>
          <w:rFonts w:ascii="Times New Roman" w:hAnsi="Times New Roman"/>
          <w:sz w:val="24"/>
          <w:szCs w:val="24"/>
        </w:rPr>
        <w:t xml:space="preserve"> пер. с нем. под общ. ред. Л. И. </w:t>
      </w:r>
      <w:proofErr w:type="spellStart"/>
      <w:r w:rsidRPr="00436249">
        <w:rPr>
          <w:rFonts w:ascii="Times New Roman" w:hAnsi="Times New Roman"/>
          <w:sz w:val="24"/>
          <w:szCs w:val="24"/>
        </w:rPr>
        <w:t>Дворецкова</w:t>
      </w:r>
      <w:proofErr w:type="spellEnd"/>
      <w:r w:rsidRPr="00436249">
        <w:rPr>
          <w:rFonts w:ascii="Times New Roman" w:hAnsi="Times New Roman"/>
          <w:sz w:val="24"/>
          <w:szCs w:val="24"/>
        </w:rPr>
        <w:t>. - М.: ГЭОТАР- Медиа, 2008. - 143 с.</w:t>
      </w:r>
    </w:p>
    <w:p w:rsidR="0048352D" w:rsidRPr="00436249" w:rsidRDefault="00E51246" w:rsidP="00436249">
      <w:pPr>
        <w:pStyle w:val="a8"/>
        <w:numPr>
          <w:ilvl w:val="0"/>
          <w:numId w:val="13"/>
        </w:numPr>
        <w:tabs>
          <w:tab w:val="clear" w:pos="2160"/>
          <w:tab w:val="left" w:pos="8280"/>
        </w:tabs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hyperlink r:id="rId5" w:history="1">
        <w:r w:rsidR="0048352D" w:rsidRPr="00436249">
          <w:rPr>
            <w:rStyle w:val="a9"/>
            <w:rFonts w:ascii="Times New Roman" w:hAnsi="Times New Roman"/>
            <w:color w:val="000000"/>
            <w:sz w:val="24"/>
            <w:szCs w:val="24"/>
          </w:rPr>
          <w:t>Мухин  Н. А.</w:t>
        </w:r>
      </w:hyperlink>
      <w:r w:rsidR="0048352D" w:rsidRPr="00436249">
        <w:rPr>
          <w:rFonts w:ascii="Times New Roman" w:hAnsi="Times New Roman"/>
          <w:sz w:val="24"/>
          <w:szCs w:val="24"/>
        </w:rPr>
        <w:t xml:space="preserve">       Избранные лекции по внутренним болезням  - М.: </w:t>
      </w:r>
      <w:proofErr w:type="spellStart"/>
      <w:r w:rsidR="0048352D" w:rsidRPr="00436249">
        <w:rPr>
          <w:rFonts w:ascii="Times New Roman" w:hAnsi="Times New Roman"/>
          <w:sz w:val="24"/>
          <w:szCs w:val="24"/>
        </w:rPr>
        <w:t>Литтерра</w:t>
      </w:r>
      <w:proofErr w:type="spellEnd"/>
      <w:r w:rsidR="0048352D" w:rsidRPr="00436249">
        <w:rPr>
          <w:rFonts w:ascii="Times New Roman" w:hAnsi="Times New Roman"/>
          <w:sz w:val="24"/>
          <w:szCs w:val="24"/>
        </w:rPr>
        <w:t>, 2006. - 238 с.</w:t>
      </w:r>
      <w:r w:rsidR="0048352D" w:rsidRPr="00436249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48352D" w:rsidRPr="00436249" w:rsidRDefault="0048352D" w:rsidP="00436249">
      <w:pPr>
        <w:numPr>
          <w:ilvl w:val="0"/>
          <w:numId w:val="13"/>
        </w:numPr>
        <w:tabs>
          <w:tab w:val="clear" w:pos="2160"/>
        </w:tabs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436249">
        <w:rPr>
          <w:rFonts w:ascii="Times New Roman" w:hAnsi="Times New Roman"/>
          <w:sz w:val="24"/>
          <w:szCs w:val="24"/>
          <w:lang w:eastAsia="en-US"/>
        </w:rPr>
        <w:t>Законодательные и нормативно-правовые документы</w:t>
      </w:r>
      <w:r w:rsidRPr="00436249">
        <w:rPr>
          <w:rFonts w:ascii="Times New Roman" w:hAnsi="Times New Roman"/>
          <w:sz w:val="24"/>
          <w:szCs w:val="24"/>
        </w:rPr>
        <w:t xml:space="preserve"> </w:t>
      </w:r>
    </w:p>
    <w:p w:rsidR="0048352D" w:rsidRPr="00436249" w:rsidRDefault="0048352D" w:rsidP="00436249">
      <w:pPr>
        <w:numPr>
          <w:ilvl w:val="0"/>
          <w:numId w:val="13"/>
        </w:numPr>
        <w:tabs>
          <w:tab w:val="clear" w:pos="2160"/>
        </w:tabs>
        <w:spacing w:after="0" w:line="240" w:lineRule="auto"/>
        <w:ind w:left="1440"/>
        <w:outlineLvl w:val="0"/>
        <w:rPr>
          <w:rFonts w:ascii="Times New Roman" w:hAnsi="Times New Roman"/>
          <w:bCs/>
          <w:color w:val="000000"/>
          <w:kern w:val="36"/>
          <w:sz w:val="24"/>
          <w:szCs w:val="24"/>
        </w:rPr>
      </w:pPr>
      <w:r w:rsidRPr="00436249">
        <w:rPr>
          <w:rFonts w:ascii="Times New Roman" w:hAnsi="Times New Roman"/>
          <w:color w:val="000000"/>
          <w:kern w:val="36"/>
          <w:sz w:val="24"/>
          <w:szCs w:val="24"/>
        </w:rPr>
        <w:t xml:space="preserve">Приказ Министерства здравоохранения и социального развития РФ от 29 декабря </w:t>
      </w:r>
      <w:smartTag w:uri="urn:schemas-microsoft-com:office:smarttags" w:element="metricconverter">
        <w:smartTagPr>
          <w:attr w:name="ProductID" w:val="2010 г"/>
        </w:smartTagPr>
        <w:r w:rsidRPr="00436249">
          <w:rPr>
            <w:rFonts w:ascii="Times New Roman" w:hAnsi="Times New Roman"/>
            <w:color w:val="000000"/>
            <w:kern w:val="36"/>
            <w:sz w:val="24"/>
            <w:szCs w:val="24"/>
          </w:rPr>
          <w:t>2010 г</w:t>
        </w:r>
      </w:smartTag>
      <w:r w:rsidRPr="00436249">
        <w:rPr>
          <w:rFonts w:ascii="Times New Roman" w:hAnsi="Times New Roman"/>
          <w:color w:val="000000"/>
          <w:kern w:val="36"/>
          <w:sz w:val="24"/>
          <w:szCs w:val="24"/>
        </w:rPr>
        <w:t>. N 1224н «Об утверждении Порядка оказания медицинской помощи больным туберкулезом в Российской Федерации».</w:t>
      </w:r>
    </w:p>
    <w:p w:rsidR="0048352D" w:rsidRPr="009B2FD9" w:rsidRDefault="0048352D" w:rsidP="00F72569">
      <w:pPr>
        <w:spacing w:after="0" w:line="240" w:lineRule="auto"/>
        <w:ind w:left="720"/>
        <w:outlineLvl w:val="0"/>
        <w:rPr>
          <w:b/>
          <w:bCs/>
          <w:color w:val="000000"/>
          <w:kern w:val="36"/>
        </w:rPr>
      </w:pPr>
    </w:p>
    <w:p w:rsidR="0048352D" w:rsidRPr="00CD3515" w:rsidRDefault="0048352D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48352D" w:rsidRDefault="0048352D" w:rsidP="004B1172">
      <w:pPr>
        <w:jc w:val="both"/>
      </w:pPr>
      <w:r w:rsidRPr="00CD3515">
        <w:rPr>
          <w:rFonts w:ascii="Times New Roman" w:hAnsi="Times New Roman"/>
          <w:sz w:val="24"/>
          <w:szCs w:val="24"/>
        </w:rPr>
        <w:t xml:space="preserve"> </w:t>
      </w:r>
    </w:p>
    <w:sectPr w:rsidR="0048352D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A766632"/>
    <w:multiLevelType w:val="hybridMultilevel"/>
    <w:tmpl w:val="D6E4632E"/>
    <w:lvl w:ilvl="0" w:tplc="C568CAF2">
      <w:start w:val="9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1AA61993"/>
    <w:multiLevelType w:val="hybridMultilevel"/>
    <w:tmpl w:val="1FF8F218"/>
    <w:lvl w:ilvl="0" w:tplc="F5708E56">
      <w:start w:val="5"/>
      <w:numFmt w:val="decimal"/>
      <w:lvlText w:val="%1."/>
      <w:lvlJc w:val="left"/>
      <w:pPr>
        <w:ind w:left="143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3" w15:restartNumberingAfterBreak="0">
    <w:nsid w:val="2ACA540D"/>
    <w:multiLevelType w:val="hybridMultilevel"/>
    <w:tmpl w:val="77B6F0E6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F505DFF"/>
    <w:multiLevelType w:val="hybridMultilevel"/>
    <w:tmpl w:val="3AA88B88"/>
    <w:lvl w:ilvl="0" w:tplc="CFDCA84E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33DC437C"/>
    <w:multiLevelType w:val="hybridMultilevel"/>
    <w:tmpl w:val="89589972"/>
    <w:lvl w:ilvl="0" w:tplc="B9B24FD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38636222"/>
    <w:multiLevelType w:val="hybridMultilevel"/>
    <w:tmpl w:val="A6EE8446"/>
    <w:lvl w:ilvl="0" w:tplc="945ACC6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7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6F27A9D"/>
    <w:multiLevelType w:val="hybridMultilevel"/>
    <w:tmpl w:val="8FC63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ABAFC7E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C9B7E6C"/>
    <w:multiLevelType w:val="hybridMultilevel"/>
    <w:tmpl w:val="FC608F1A"/>
    <w:lvl w:ilvl="0" w:tplc="DE282184">
      <w:start w:val="3"/>
      <w:numFmt w:val="decimal"/>
      <w:lvlText w:val="%1."/>
      <w:lvlJc w:val="left"/>
      <w:pPr>
        <w:ind w:left="143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10" w15:restartNumberingAfterBreak="0">
    <w:nsid w:val="66BC7636"/>
    <w:multiLevelType w:val="hybridMultilevel"/>
    <w:tmpl w:val="76425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F2732F"/>
    <w:multiLevelType w:val="hybridMultilevel"/>
    <w:tmpl w:val="E9064654"/>
    <w:lvl w:ilvl="0" w:tplc="8F1CA8EC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12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7"/>
  </w:num>
  <w:num w:numId="3">
    <w:abstractNumId w:val="0"/>
  </w:num>
  <w:num w:numId="4">
    <w:abstractNumId w:val="9"/>
  </w:num>
  <w:num w:numId="5">
    <w:abstractNumId w:val="2"/>
  </w:num>
  <w:num w:numId="6">
    <w:abstractNumId w:val="4"/>
  </w:num>
  <w:num w:numId="7">
    <w:abstractNumId w:val="10"/>
  </w:num>
  <w:num w:numId="8">
    <w:abstractNumId w:val="8"/>
  </w:num>
  <w:num w:numId="9">
    <w:abstractNumId w:val="5"/>
  </w:num>
  <w:num w:numId="10">
    <w:abstractNumId w:val="1"/>
  </w:num>
  <w:num w:numId="11">
    <w:abstractNumId w:val="3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106FB0"/>
    <w:rsid w:val="00117343"/>
    <w:rsid w:val="00160CE6"/>
    <w:rsid w:val="0018213B"/>
    <w:rsid w:val="002234FE"/>
    <w:rsid w:val="00293F35"/>
    <w:rsid w:val="002B593B"/>
    <w:rsid w:val="002D0F77"/>
    <w:rsid w:val="00316987"/>
    <w:rsid w:val="00383450"/>
    <w:rsid w:val="00384FAE"/>
    <w:rsid w:val="00436249"/>
    <w:rsid w:val="00453E9D"/>
    <w:rsid w:val="004619C6"/>
    <w:rsid w:val="0048352D"/>
    <w:rsid w:val="004B1172"/>
    <w:rsid w:val="004E54B7"/>
    <w:rsid w:val="006F7E78"/>
    <w:rsid w:val="007054D3"/>
    <w:rsid w:val="00774232"/>
    <w:rsid w:val="00787F16"/>
    <w:rsid w:val="007A3CE3"/>
    <w:rsid w:val="00873A94"/>
    <w:rsid w:val="009B2FD9"/>
    <w:rsid w:val="009C1347"/>
    <w:rsid w:val="00A561C6"/>
    <w:rsid w:val="00B22119"/>
    <w:rsid w:val="00B92033"/>
    <w:rsid w:val="00BA7A90"/>
    <w:rsid w:val="00BF3E08"/>
    <w:rsid w:val="00C84845"/>
    <w:rsid w:val="00CD3515"/>
    <w:rsid w:val="00E51246"/>
    <w:rsid w:val="00EB58F2"/>
    <w:rsid w:val="00F1663A"/>
    <w:rsid w:val="00F72569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446635D"/>
  <w15:docId w15:val="{F7598D1F-9ED2-44D4-B607-046531AC9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F7256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4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52;&#1091;&#1093;&#1080;&#1085;,%20&#1053;.%20&#1040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525</Words>
  <Characters>2993</Characters>
  <Application>Microsoft Office Word</Application>
  <DocSecurity>0</DocSecurity>
  <Lines>24</Lines>
  <Paragraphs>7</Paragraphs>
  <ScaleCrop>false</ScaleCrop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</dc:title>
  <dc:subject/>
  <dc:creator>1</dc:creator>
  <cp:keywords/>
  <dc:description/>
  <cp:lastModifiedBy>Айгуль</cp:lastModifiedBy>
  <cp:revision>7</cp:revision>
  <cp:lastPrinted>2005-01-01T02:16:00Z</cp:lastPrinted>
  <dcterms:created xsi:type="dcterms:W3CDTF">2005-01-01T02:16:00Z</dcterms:created>
  <dcterms:modified xsi:type="dcterms:W3CDTF">2018-11-06T13:06:00Z</dcterms:modified>
</cp:coreProperties>
</file>